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175C" w14:textId="77777777" w:rsidR="00182AC9" w:rsidRPr="00837DBA" w:rsidRDefault="00182AC9" w:rsidP="00182AC9">
      <w:pPr>
        <w:pStyle w:val="Sub-title"/>
        <w:rPr>
          <w:sz w:val="70"/>
          <w:szCs w:val="70"/>
        </w:rPr>
      </w:pPr>
      <w:r w:rsidRPr="00837DBA">
        <w:rPr>
          <w:sz w:val="70"/>
          <w:szCs w:val="70"/>
        </w:rPr>
        <w:t>Residential Aged Care</w:t>
      </w:r>
    </w:p>
    <w:p w14:paraId="36701830" w14:textId="77777777" w:rsidR="00182AC9" w:rsidRPr="000D77E3" w:rsidRDefault="00182AC9" w:rsidP="00182AC9">
      <w:pPr>
        <w:pStyle w:val="Sub-title"/>
      </w:pPr>
      <w:r w:rsidRPr="00837DBA">
        <w:rPr>
          <w:sz w:val="70"/>
          <w:szCs w:val="70"/>
        </w:rPr>
        <w:t>Fee Information</w:t>
      </w:r>
    </w:p>
    <w:p w14:paraId="055CB545" w14:textId="77777777" w:rsidR="00182AC9" w:rsidRDefault="00182AC9" w:rsidP="00182AC9">
      <w:pPr>
        <w:pStyle w:val="Heading2"/>
        <w:rPr>
          <w:color w:val="6D0000"/>
          <w:sz w:val="28"/>
          <w:szCs w:val="28"/>
        </w:rPr>
      </w:pPr>
      <w:r w:rsidRPr="00837DBA">
        <w:rPr>
          <w:color w:val="6D0000"/>
          <w:sz w:val="28"/>
          <w:szCs w:val="28"/>
        </w:rPr>
        <w:t>Introduction</w:t>
      </w:r>
    </w:p>
    <w:p w14:paraId="50A2C4A6" w14:textId="77777777" w:rsidR="00182AC9" w:rsidRPr="00837DBA" w:rsidRDefault="00182AC9" w:rsidP="00182AC9">
      <w:pPr>
        <w:pStyle w:val="Heading3"/>
        <w:rPr>
          <w:b w:val="0"/>
          <w:bCs w:val="0"/>
        </w:rPr>
      </w:pPr>
      <w:r w:rsidRPr="00837DBA">
        <w:rPr>
          <w:b w:val="0"/>
          <w:bCs w:val="0"/>
        </w:rPr>
        <w:t>Entering residential aged care for the first time can be an emotionally difficult period for you and your family. However, it is important you understand the cost implications of residential aged care.</w:t>
      </w:r>
    </w:p>
    <w:p w14:paraId="0F5EF112" w14:textId="77777777" w:rsidR="00182AC9" w:rsidRPr="00837DBA" w:rsidRDefault="00182AC9" w:rsidP="00182AC9">
      <w:pPr>
        <w:pStyle w:val="Heading3"/>
        <w:rPr>
          <w:b w:val="0"/>
          <w:bCs w:val="0"/>
        </w:rPr>
      </w:pPr>
      <w:r w:rsidRPr="00837DBA">
        <w:rPr>
          <w:b w:val="0"/>
          <w:bCs w:val="0"/>
        </w:rPr>
        <w:t xml:space="preserve">The below information is designed to help you </w:t>
      </w:r>
      <w:proofErr w:type="spellStart"/>
      <w:r w:rsidRPr="00837DBA">
        <w:rPr>
          <w:b w:val="0"/>
          <w:bCs w:val="0"/>
        </w:rPr>
        <w:t>familiarise</w:t>
      </w:r>
      <w:proofErr w:type="spellEnd"/>
      <w:r w:rsidRPr="00837DBA">
        <w:rPr>
          <w:b w:val="0"/>
          <w:bCs w:val="0"/>
        </w:rPr>
        <w:t xml:space="preserve"> yourself with the various terms used and the fees and charges associated with residential aged care.</w:t>
      </w:r>
    </w:p>
    <w:p w14:paraId="4852EE12" w14:textId="77777777" w:rsidR="00182AC9" w:rsidRPr="00837DBA" w:rsidRDefault="00182AC9" w:rsidP="00182AC9">
      <w:pPr>
        <w:pStyle w:val="Heading3"/>
        <w:rPr>
          <w:b w:val="0"/>
          <w:bCs w:val="0"/>
        </w:rPr>
      </w:pPr>
      <w:r w:rsidRPr="00837DBA">
        <w:rPr>
          <w:b w:val="0"/>
          <w:bCs w:val="0"/>
        </w:rPr>
        <w:t xml:space="preserve">With the introduction of the new Aged Care Act 2024 on 1 November 2025 a person will pay fees under the following arrangements. </w:t>
      </w:r>
    </w:p>
    <w:p w14:paraId="3083FAA9" w14:textId="77777777" w:rsidR="00182AC9" w:rsidRDefault="00182AC9" w:rsidP="00182AC9">
      <w:pPr>
        <w:pStyle w:val="Heading3"/>
        <w:rPr>
          <w:b w:val="0"/>
          <w:bCs w:val="0"/>
        </w:rPr>
      </w:pPr>
      <w:r w:rsidRPr="00837DBA">
        <w:rPr>
          <w:b w:val="0"/>
          <w:bCs w:val="0"/>
        </w:rPr>
        <w:t xml:space="preserve">What a person pays in aged care is determined by Services Australia or Department of Veterans’ Affairs following a means assessment.  </w:t>
      </w:r>
    </w:p>
    <w:p w14:paraId="5234023B" w14:textId="77777777" w:rsidR="00182AC9" w:rsidRDefault="00182AC9" w:rsidP="00182AC9">
      <w:r w:rsidRPr="00837DBA">
        <w:rPr>
          <w:b/>
          <w:bCs/>
        </w:rPr>
        <w:t xml:space="preserve">1 November 2025 Fee Arrangements – </w:t>
      </w:r>
      <w:r w:rsidRPr="00837DBA">
        <w:t>for persons entering residential care at MPS sites on or after 1 November 2025</w:t>
      </w:r>
    </w:p>
    <w:p w14:paraId="30466D4C" w14:textId="77777777" w:rsidR="00182AC9" w:rsidRDefault="00182AC9" w:rsidP="00182AC9">
      <w:pPr>
        <w:pStyle w:val="Bullet"/>
      </w:pPr>
      <w:r>
        <w:t>Basic Daily Care Fee</w:t>
      </w:r>
    </w:p>
    <w:p w14:paraId="18DBCA9D" w14:textId="77777777" w:rsidR="00182AC9" w:rsidRPr="00673899" w:rsidRDefault="00182AC9" w:rsidP="00182AC9">
      <w:pPr>
        <w:pStyle w:val="Bullet"/>
      </w:pPr>
      <w:r>
        <w:t>Accommodation Costs</w:t>
      </w:r>
    </w:p>
    <w:p w14:paraId="42F89FE2" w14:textId="77777777" w:rsidR="00182AC9" w:rsidRDefault="00182AC9" w:rsidP="00182AC9">
      <w:pPr>
        <w:rPr>
          <w:b/>
          <w:bCs/>
          <w:color w:val="C96E53"/>
          <w:sz w:val="24"/>
          <w:szCs w:val="24"/>
        </w:rPr>
      </w:pPr>
      <w:bookmarkStart w:id="0" w:name="_Hlk215826705"/>
      <w:r w:rsidRPr="00083760">
        <w:rPr>
          <w:b/>
          <w:bCs/>
          <w:color w:val="C96E53"/>
          <w:sz w:val="24"/>
          <w:szCs w:val="24"/>
        </w:rPr>
        <w:t xml:space="preserve">Means Assessment </w:t>
      </w:r>
    </w:p>
    <w:bookmarkEnd w:id="0"/>
    <w:p w14:paraId="571A7971" w14:textId="77777777" w:rsidR="00182AC9" w:rsidRPr="00083760" w:rsidRDefault="00182AC9" w:rsidP="00182AC9">
      <w:pPr>
        <w:pStyle w:val="Heading3"/>
        <w:rPr>
          <w:b w:val="0"/>
          <w:bCs w:val="0"/>
        </w:rPr>
      </w:pPr>
      <w:r w:rsidRPr="00083760">
        <w:rPr>
          <w:b w:val="0"/>
          <w:bCs w:val="0"/>
        </w:rPr>
        <w:t>All prospective aged care residents require a means assessment by Services Australia. Based on their circumstances they will be required to complete and submit either:</w:t>
      </w:r>
    </w:p>
    <w:p w14:paraId="2DB1C3D0" w14:textId="77777777" w:rsidR="00182AC9" w:rsidRPr="00083760" w:rsidRDefault="00182AC9" w:rsidP="00182AC9">
      <w:pPr>
        <w:pStyle w:val="Heading3"/>
        <w:rPr>
          <w:b w:val="0"/>
          <w:bCs w:val="0"/>
        </w:rPr>
      </w:pPr>
      <w:r w:rsidRPr="00083760">
        <w:rPr>
          <w:b w:val="0"/>
          <w:bCs w:val="0"/>
        </w:rPr>
        <w:t xml:space="preserve">Residential Aged Care Property Details Form SA485 – for persons on a pension and own their own home - </w:t>
      </w:r>
      <w:hyperlink r:id="rId11" w:history="1">
        <w:r w:rsidRPr="00C033AD">
          <w:rPr>
            <w:rStyle w:val="Hyperlink"/>
            <w:b w:val="0"/>
            <w:bCs w:val="0"/>
          </w:rPr>
          <w:t>https://www.servicesaustralia.gov.au/sa485</w:t>
        </w:r>
      </w:hyperlink>
      <w:r>
        <w:rPr>
          <w:b w:val="0"/>
          <w:bCs w:val="0"/>
        </w:rPr>
        <w:t xml:space="preserve"> </w:t>
      </w:r>
      <w:r w:rsidRPr="00083760">
        <w:rPr>
          <w:b w:val="0"/>
          <w:bCs w:val="0"/>
        </w:rPr>
        <w:t xml:space="preserve"> </w:t>
      </w:r>
    </w:p>
    <w:p w14:paraId="17B1BB49" w14:textId="77777777" w:rsidR="00182AC9" w:rsidRPr="00083760" w:rsidRDefault="00182AC9" w:rsidP="00182AC9">
      <w:pPr>
        <w:pStyle w:val="Heading3"/>
        <w:rPr>
          <w:b w:val="0"/>
          <w:bCs w:val="0"/>
        </w:rPr>
      </w:pPr>
      <w:r w:rsidRPr="00083760">
        <w:rPr>
          <w:b w:val="0"/>
          <w:bCs w:val="0"/>
        </w:rPr>
        <w:t>OR</w:t>
      </w:r>
    </w:p>
    <w:p w14:paraId="186AA641" w14:textId="77777777" w:rsidR="00182AC9" w:rsidRPr="00083760" w:rsidRDefault="00182AC9" w:rsidP="00182AC9">
      <w:pPr>
        <w:pStyle w:val="Heading3"/>
        <w:rPr>
          <w:b w:val="0"/>
          <w:bCs w:val="0"/>
        </w:rPr>
      </w:pPr>
      <w:r w:rsidRPr="00083760">
        <w:rPr>
          <w:b w:val="0"/>
          <w:bCs w:val="0"/>
        </w:rPr>
        <w:t xml:space="preserve">Residential Aged Care Calculation of you cost of Care SA457 for non-pensioners - </w:t>
      </w:r>
      <w:hyperlink r:id="rId12" w:history="1">
        <w:r w:rsidRPr="00C033AD">
          <w:rPr>
            <w:rStyle w:val="Hyperlink"/>
            <w:b w:val="0"/>
            <w:bCs w:val="0"/>
          </w:rPr>
          <w:t>https://www.servicesaustralia.gov.au/sa457</w:t>
        </w:r>
      </w:hyperlink>
      <w:r>
        <w:rPr>
          <w:b w:val="0"/>
          <w:bCs w:val="0"/>
        </w:rPr>
        <w:t xml:space="preserve"> </w:t>
      </w:r>
      <w:r w:rsidRPr="00083760">
        <w:rPr>
          <w:b w:val="0"/>
          <w:bCs w:val="0"/>
        </w:rPr>
        <w:t xml:space="preserve"> </w:t>
      </w:r>
    </w:p>
    <w:p w14:paraId="4E78D112" w14:textId="77777777" w:rsidR="00182AC9" w:rsidRDefault="00182AC9" w:rsidP="00182AC9">
      <w:pPr>
        <w:pStyle w:val="Heading3"/>
        <w:rPr>
          <w:b w:val="0"/>
          <w:bCs w:val="0"/>
        </w:rPr>
      </w:pPr>
      <w:r w:rsidRPr="00083760">
        <w:rPr>
          <w:b w:val="0"/>
          <w:bCs w:val="0"/>
        </w:rPr>
        <w:t>For those on an aged pension with no home it is recommended you call Services Australia on 1800 227 475 and request a pre commencement fee letter</w:t>
      </w:r>
      <w:r>
        <w:rPr>
          <w:b w:val="0"/>
          <w:bCs w:val="0"/>
        </w:rPr>
        <w:t>.</w:t>
      </w:r>
    </w:p>
    <w:p w14:paraId="0BF987FE" w14:textId="77777777" w:rsidR="00182AC9" w:rsidRDefault="00182AC9" w:rsidP="00182AC9">
      <w:pPr>
        <w:spacing w:before="120"/>
        <w:rPr>
          <w:color w:val="auto"/>
        </w:rPr>
      </w:pPr>
      <w:r w:rsidRPr="00CD2135">
        <w:rPr>
          <w:color w:val="auto"/>
        </w:rPr>
        <w:t xml:space="preserve">Please note: </w:t>
      </w:r>
      <w:r w:rsidRPr="00A569B5">
        <w:rPr>
          <w:color w:val="auto"/>
        </w:rPr>
        <w:t>Flinders and Upper</w:t>
      </w:r>
      <w:r w:rsidRPr="00CD2135">
        <w:rPr>
          <w:color w:val="auto"/>
        </w:rPr>
        <w:t xml:space="preserve"> North Local Health Network is not a financial advisor and therefore unable to provide financial planning advice. It is recommended you speak to your own financial advisor / seek independent financial advice prior to admission to aged car</w:t>
      </w:r>
      <w:r w:rsidRPr="00A569B5">
        <w:rPr>
          <w:color w:val="auto"/>
        </w:rPr>
        <w:t>e</w:t>
      </w:r>
      <w:r>
        <w:rPr>
          <w:color w:val="auto"/>
        </w:rPr>
        <w:t>.</w:t>
      </w:r>
    </w:p>
    <w:p w14:paraId="7EE2D6B0" w14:textId="77777777" w:rsidR="00D46813" w:rsidRDefault="00D46813" w:rsidP="000D77E3">
      <w:pPr>
        <w:pStyle w:val="Bullet"/>
        <w:sectPr w:rsidR="00D46813" w:rsidSect="009B0F0D">
          <w:headerReference w:type="default" r:id="rId13"/>
          <w:footerReference w:type="default" r:id="rId14"/>
          <w:pgSz w:w="11900" w:h="16840"/>
          <w:pgMar w:top="2353" w:right="851" w:bottom="1985" w:left="851" w:header="720" w:footer="737" w:gutter="0"/>
          <w:cols w:space="720"/>
          <w:noEndnote/>
          <w:docGrid w:linePitch="326"/>
        </w:sectPr>
      </w:pPr>
    </w:p>
    <w:p w14:paraId="5F531FB6" w14:textId="77777777" w:rsidR="00182AC9" w:rsidRPr="001E6AEA" w:rsidRDefault="00182AC9" w:rsidP="00182AC9">
      <w:pPr>
        <w:spacing w:before="120"/>
        <w:rPr>
          <w:rFonts w:eastAsiaTheme="minorEastAsia"/>
          <w:b/>
          <w:bCs/>
          <w:color w:val="C96E53"/>
          <w:sz w:val="24"/>
          <w:szCs w:val="24"/>
        </w:rPr>
      </w:pPr>
      <w:r w:rsidRPr="001E6AEA">
        <w:rPr>
          <w:rFonts w:eastAsiaTheme="minorEastAsia"/>
          <w:b/>
          <w:bCs/>
          <w:color w:val="C96E53"/>
          <w:sz w:val="24"/>
          <w:szCs w:val="24"/>
        </w:rPr>
        <w:lastRenderedPageBreak/>
        <w:t>Basic Daily Care Fee</w:t>
      </w:r>
    </w:p>
    <w:p w14:paraId="12F47A0A" w14:textId="7A9A0263" w:rsidR="00182AC9" w:rsidRPr="001E6AEA" w:rsidRDefault="00287D6F" w:rsidP="00182AC9">
      <w:pPr>
        <w:spacing w:before="120"/>
        <w:rPr>
          <w:rFonts w:eastAsiaTheme="minorEastAsia"/>
        </w:rPr>
      </w:pPr>
      <w:r w:rsidRPr="001E6AEA">
        <w:rPr>
          <w:rFonts w:eastAsiaTheme="minorEastAsia"/>
        </w:rPr>
        <w:t>Payable by all residents. This is currently $6</w:t>
      </w:r>
      <w:r w:rsidR="009F3F2E">
        <w:rPr>
          <w:rFonts w:eastAsiaTheme="minorEastAsia"/>
        </w:rPr>
        <w:t>6</w:t>
      </w:r>
      <w:r w:rsidRPr="001E6AEA">
        <w:rPr>
          <w:rFonts w:eastAsiaTheme="minorEastAsia"/>
        </w:rPr>
        <w:t>.</w:t>
      </w:r>
      <w:r w:rsidR="009F3F2E">
        <w:rPr>
          <w:rFonts w:eastAsiaTheme="minorEastAsia"/>
        </w:rPr>
        <w:t>80</w:t>
      </w:r>
      <w:r w:rsidRPr="001E6AEA">
        <w:rPr>
          <w:rFonts w:eastAsiaTheme="minorEastAsia"/>
        </w:rPr>
        <w:t xml:space="preserve"> per day, whether respite or permanent, and is reviewed twice yearly (20 March and 20 September), in line with pension increases.  This is billed on a fortnightly cycle.</w:t>
      </w:r>
    </w:p>
    <w:p w14:paraId="47FA7AD8" w14:textId="77777777" w:rsidR="00182AC9" w:rsidRDefault="00182AC9" w:rsidP="00182AC9">
      <w:pPr>
        <w:spacing w:beforeLines="60" w:before="144" w:afterLines="60" w:after="144"/>
        <w:jc w:val="both"/>
        <w:outlineLvl w:val="1"/>
        <w:rPr>
          <w:b/>
          <w:bCs/>
          <w:color w:val="C96E53"/>
          <w:sz w:val="24"/>
          <w:szCs w:val="24"/>
        </w:rPr>
      </w:pPr>
      <w:r w:rsidRPr="00307322">
        <w:rPr>
          <w:b/>
          <w:bCs/>
          <w:color w:val="C96E53"/>
          <w:sz w:val="24"/>
          <w:szCs w:val="24"/>
        </w:rPr>
        <w:t xml:space="preserve">Accommodation Costs </w:t>
      </w:r>
    </w:p>
    <w:p w14:paraId="6F47868F" w14:textId="20B88CDE" w:rsidR="00182AC9" w:rsidRPr="00DB7C29" w:rsidRDefault="00182AC9" w:rsidP="00182AC9">
      <w:pPr>
        <w:spacing w:beforeLines="60" w:before="144" w:afterLines="60" w:after="144"/>
        <w:jc w:val="both"/>
        <w:outlineLvl w:val="1"/>
        <w:rPr>
          <w:color w:val="auto"/>
        </w:rPr>
      </w:pPr>
      <w:r>
        <w:rPr>
          <w:color w:val="auto"/>
        </w:rPr>
        <w:t>N</w:t>
      </w:r>
      <w:r w:rsidRPr="00DB7C29">
        <w:rPr>
          <w:color w:val="auto"/>
        </w:rPr>
        <w:t>ot all residents pay an accommodation payment</w:t>
      </w:r>
      <w:r>
        <w:rPr>
          <w:color w:val="auto"/>
        </w:rPr>
        <w:t xml:space="preserve"> (DAP)</w:t>
      </w:r>
      <w:r w:rsidRPr="00DB7C29">
        <w:rPr>
          <w:color w:val="auto"/>
        </w:rPr>
        <w:t>, only those that have assets above the asset free threshold (currently</w:t>
      </w:r>
      <w:r>
        <w:rPr>
          <w:color w:val="auto"/>
        </w:rPr>
        <w:t xml:space="preserve"> </w:t>
      </w:r>
      <w:r w:rsidRPr="00DB7C29">
        <w:rPr>
          <w:color w:val="auto"/>
        </w:rPr>
        <w:t>$</w:t>
      </w:r>
      <w:r>
        <w:rPr>
          <w:color w:val="auto"/>
        </w:rPr>
        <w:t xml:space="preserve"> </w:t>
      </w:r>
      <w:r w:rsidRPr="00DB7C29">
        <w:rPr>
          <w:color w:val="auto"/>
        </w:rPr>
        <w:t>21</w:t>
      </w:r>
      <w:r w:rsidR="009F3F2E">
        <w:rPr>
          <w:color w:val="auto"/>
        </w:rPr>
        <w:t>4</w:t>
      </w:r>
      <w:r w:rsidRPr="00DB7C29">
        <w:rPr>
          <w:color w:val="auto"/>
        </w:rPr>
        <w:t>,</w:t>
      </w:r>
      <w:r w:rsidR="009F3F2E">
        <w:rPr>
          <w:color w:val="auto"/>
        </w:rPr>
        <w:t>884.00</w:t>
      </w:r>
      <w:r w:rsidRPr="00DB7C29">
        <w:rPr>
          <w:color w:val="auto"/>
        </w:rPr>
        <w:t xml:space="preserve"> for residents entering an MPS facility) </w:t>
      </w:r>
    </w:p>
    <w:p w14:paraId="260210D7" w14:textId="77777777" w:rsidR="00182AC9" w:rsidRPr="00DB7C29" w:rsidRDefault="00182AC9" w:rsidP="00182AC9">
      <w:pPr>
        <w:spacing w:before="80" w:after="80" w:line="23" w:lineRule="atLeast"/>
        <w:jc w:val="both"/>
        <w:rPr>
          <w:color w:val="auto"/>
        </w:rPr>
      </w:pPr>
      <w:r w:rsidRPr="00DB7C29">
        <w:t xml:space="preserve">Persons assessed as not being eligible for Government Support will be liable for the full room cost or Refundable Accommodation Deposit (RAD) as set out by </w:t>
      </w:r>
      <w:r>
        <w:rPr>
          <w:color w:val="auto"/>
        </w:rPr>
        <w:t>Flinders and Upper</w:t>
      </w:r>
      <w:r w:rsidRPr="00DB7C29">
        <w:rPr>
          <w:color w:val="auto"/>
        </w:rPr>
        <w:t xml:space="preserve"> North Local Health Network </w:t>
      </w:r>
      <w:r w:rsidRPr="00DB7C29">
        <w:t>(</w:t>
      </w:r>
      <w:r>
        <w:t>FU</w:t>
      </w:r>
      <w:r w:rsidRPr="00DB7C29">
        <w:t>NLHN) The options for payment are</w:t>
      </w:r>
      <w:r w:rsidRPr="00DB7C29">
        <w:rPr>
          <w:color w:val="auto"/>
        </w:rPr>
        <w:t>:</w:t>
      </w:r>
    </w:p>
    <w:p w14:paraId="384CC95E" w14:textId="77777777" w:rsidR="00182AC9" w:rsidRPr="00DB7C29" w:rsidRDefault="00182AC9" w:rsidP="00182AC9">
      <w:pPr>
        <w:numPr>
          <w:ilvl w:val="0"/>
          <w:numId w:val="4"/>
        </w:numPr>
        <w:spacing w:beforeLines="60" w:before="144" w:afterLines="60" w:after="144"/>
        <w:jc w:val="both"/>
        <w:outlineLvl w:val="1"/>
        <w:rPr>
          <w:color w:val="auto"/>
        </w:rPr>
      </w:pPr>
      <w:r w:rsidRPr="00DB7C29">
        <w:rPr>
          <w:color w:val="auto"/>
        </w:rPr>
        <w:t>Refundable Accommodation Deposit (RAD)</w:t>
      </w:r>
      <w:r w:rsidRPr="00DB7C29">
        <w:rPr>
          <w:b/>
          <w:bCs/>
          <w:color w:val="auto"/>
          <w:vertAlign w:val="superscript"/>
        </w:rPr>
        <w:t>1</w:t>
      </w:r>
      <w:r w:rsidRPr="00DB7C29">
        <w:rPr>
          <w:color w:val="auto"/>
        </w:rPr>
        <w:t xml:space="preserve"> – a lump sum refundable deposit that is refunded when you leave care less retentions and any amounts you agree to draw down from the lump sum; or</w:t>
      </w:r>
    </w:p>
    <w:p w14:paraId="74D5FD00" w14:textId="77777777" w:rsidR="00182AC9" w:rsidRPr="00DB7C29" w:rsidRDefault="00182AC9" w:rsidP="00182AC9">
      <w:pPr>
        <w:numPr>
          <w:ilvl w:val="0"/>
          <w:numId w:val="4"/>
        </w:numPr>
        <w:spacing w:beforeLines="60" w:before="144" w:afterLines="60" w:after="144"/>
        <w:jc w:val="both"/>
        <w:outlineLvl w:val="1"/>
        <w:rPr>
          <w:color w:val="auto"/>
        </w:rPr>
      </w:pPr>
      <w:r w:rsidRPr="00DB7C29">
        <w:rPr>
          <w:color w:val="auto"/>
        </w:rPr>
        <w:t>Daily Accommodation Payment (DAP)</w:t>
      </w:r>
      <w:r w:rsidRPr="00DB7C29">
        <w:rPr>
          <w:b/>
          <w:bCs/>
          <w:color w:val="auto"/>
          <w:vertAlign w:val="superscript"/>
        </w:rPr>
        <w:t>2</w:t>
      </w:r>
      <w:r w:rsidRPr="00DB7C29">
        <w:rPr>
          <w:color w:val="auto"/>
        </w:rPr>
        <w:t xml:space="preserve"> – the non-refundable daily equivalent you pay if you elect not to pay a RAD invoiced fortnightly; or</w:t>
      </w:r>
    </w:p>
    <w:p w14:paraId="5057F1BE" w14:textId="77777777" w:rsidR="00182AC9" w:rsidRPr="00DB7C29" w:rsidRDefault="00182AC9" w:rsidP="00182AC9">
      <w:pPr>
        <w:numPr>
          <w:ilvl w:val="0"/>
          <w:numId w:val="4"/>
        </w:numPr>
        <w:spacing w:beforeLines="60" w:before="144" w:afterLines="60" w:after="144"/>
        <w:jc w:val="both"/>
        <w:outlineLvl w:val="1"/>
        <w:rPr>
          <w:color w:val="auto"/>
        </w:rPr>
      </w:pPr>
      <w:r w:rsidRPr="00DB7C29">
        <w:rPr>
          <w:color w:val="auto"/>
        </w:rPr>
        <w:t>Combination – a part RAD and part DAP. A combination example is noted on the fee schedule; however, a resident can choose the amount that suits their financial needs. The Aged Care Liaison Officer (ACLO) can assist in providing RAD/DAP payment scenarios.</w:t>
      </w:r>
    </w:p>
    <w:p w14:paraId="58E1F2E5" w14:textId="77777777" w:rsidR="00182AC9" w:rsidRPr="00DB7C29" w:rsidRDefault="00182AC9" w:rsidP="00182AC9">
      <w:pPr>
        <w:pStyle w:val="Heading2"/>
        <w:spacing w:beforeLines="60" w:before="144" w:afterLines="60" w:after="144"/>
        <w:jc w:val="both"/>
        <w:rPr>
          <w:b w:val="0"/>
          <w:bCs w:val="0"/>
          <w:color w:val="auto"/>
          <w:sz w:val="20"/>
          <w:szCs w:val="20"/>
        </w:rPr>
      </w:pPr>
      <w:r w:rsidRPr="00DB7C29">
        <w:rPr>
          <w:b w:val="0"/>
          <w:bCs w:val="0"/>
          <w:color w:val="auto"/>
          <w:sz w:val="20"/>
          <w:szCs w:val="20"/>
        </w:rPr>
        <w:t xml:space="preserve">Until you decide to pay by lump sum you will pay the daily accommodation payment (DAP). You can pay a lump sum </w:t>
      </w:r>
      <w:proofErr w:type="spellStart"/>
      <w:r w:rsidRPr="00DB7C29">
        <w:rPr>
          <w:b w:val="0"/>
          <w:bCs w:val="0"/>
          <w:color w:val="auto"/>
          <w:sz w:val="20"/>
          <w:szCs w:val="20"/>
        </w:rPr>
        <w:t>anytime</w:t>
      </w:r>
      <w:proofErr w:type="spellEnd"/>
      <w:r w:rsidRPr="00DB7C29">
        <w:rPr>
          <w:b w:val="0"/>
          <w:bCs w:val="0"/>
          <w:color w:val="auto"/>
          <w:sz w:val="20"/>
          <w:szCs w:val="20"/>
        </w:rPr>
        <w:t xml:space="preserve"> after you enter care. </w:t>
      </w:r>
    </w:p>
    <w:p w14:paraId="6F30121B" w14:textId="77777777" w:rsidR="00182AC9" w:rsidRPr="00DB7C29" w:rsidRDefault="00182AC9" w:rsidP="00182AC9">
      <w:pPr>
        <w:pStyle w:val="Heading2"/>
        <w:spacing w:beforeLines="60" w:before="144" w:afterLines="60" w:after="144"/>
        <w:jc w:val="both"/>
        <w:rPr>
          <w:b w:val="0"/>
          <w:bCs w:val="0"/>
          <w:color w:val="auto"/>
          <w:sz w:val="20"/>
          <w:szCs w:val="20"/>
        </w:rPr>
      </w:pPr>
      <w:r w:rsidRPr="00DB7C29">
        <w:rPr>
          <w:color w:val="auto"/>
          <w:sz w:val="20"/>
          <w:szCs w:val="20"/>
          <w:vertAlign w:val="superscript"/>
        </w:rPr>
        <w:t xml:space="preserve">1 </w:t>
      </w:r>
      <w:r w:rsidRPr="00DB7C29">
        <w:rPr>
          <w:color w:val="auto"/>
          <w:sz w:val="20"/>
          <w:szCs w:val="20"/>
        </w:rPr>
        <w:t>Refundable Deposit Retention</w:t>
      </w:r>
      <w:r w:rsidRPr="00DB7C29">
        <w:rPr>
          <w:b w:val="0"/>
          <w:bCs w:val="0"/>
          <w:color w:val="auto"/>
          <w:sz w:val="20"/>
          <w:szCs w:val="20"/>
        </w:rPr>
        <w:t xml:space="preserve"> – if you pay a lump sum, your provider keeps 2% of your lump sum per year. This amount is not refunded when you leave care. After 5 years in care, no further retention amounts will be deducted.</w:t>
      </w:r>
    </w:p>
    <w:p w14:paraId="22338AA0" w14:textId="77777777" w:rsidR="00182AC9" w:rsidRPr="00DB7C29" w:rsidRDefault="00182AC9" w:rsidP="00182AC9">
      <w:pPr>
        <w:pStyle w:val="Heading2"/>
        <w:spacing w:beforeLines="60" w:before="144" w:afterLines="60" w:after="144"/>
        <w:jc w:val="both"/>
        <w:rPr>
          <w:b w:val="0"/>
          <w:bCs w:val="0"/>
          <w:color w:val="auto"/>
          <w:sz w:val="20"/>
          <w:szCs w:val="20"/>
        </w:rPr>
      </w:pPr>
      <w:r w:rsidRPr="00DB7C29">
        <w:rPr>
          <w:color w:val="auto"/>
          <w:sz w:val="20"/>
          <w:szCs w:val="20"/>
          <w:vertAlign w:val="superscript"/>
        </w:rPr>
        <w:t xml:space="preserve">2 </w:t>
      </w:r>
      <w:r w:rsidRPr="00DB7C29">
        <w:rPr>
          <w:color w:val="auto"/>
          <w:sz w:val="20"/>
          <w:szCs w:val="20"/>
        </w:rPr>
        <w:t>Daily accommodation payment (DAP) indexing</w:t>
      </w:r>
      <w:r w:rsidRPr="00DB7C29">
        <w:rPr>
          <w:b w:val="0"/>
          <w:bCs w:val="0"/>
          <w:color w:val="auto"/>
          <w:sz w:val="20"/>
          <w:szCs w:val="20"/>
        </w:rPr>
        <w:t xml:space="preserve"> – if you pay by DAP, this amount will increase due to indexation on 20 March and 20 September each year. </w:t>
      </w:r>
    </w:p>
    <w:p w14:paraId="2E59D67F" w14:textId="77777777" w:rsidR="00182AC9" w:rsidRPr="00DB7C29" w:rsidRDefault="00182AC9" w:rsidP="00182AC9">
      <w:pPr>
        <w:pStyle w:val="Heading2"/>
        <w:spacing w:beforeLines="60" w:before="144" w:afterLines="60" w:after="144"/>
        <w:jc w:val="both"/>
        <w:rPr>
          <w:b w:val="0"/>
          <w:bCs w:val="0"/>
          <w:color w:val="auto"/>
          <w:sz w:val="20"/>
          <w:szCs w:val="20"/>
        </w:rPr>
      </w:pPr>
      <w:r w:rsidRPr="00DB7C29">
        <w:rPr>
          <w:b w:val="0"/>
          <w:bCs w:val="0"/>
          <w:color w:val="auto"/>
          <w:sz w:val="20"/>
          <w:szCs w:val="20"/>
        </w:rPr>
        <w:t xml:space="preserve">Our Aged Care Liaison Officer (ACLO) works with each prospective resident and / or their representative providing an estimate of the fees and accommodation charges, issuing the agreement and other associated documentation pertaining to permanency.   </w:t>
      </w:r>
    </w:p>
    <w:p w14:paraId="47868CB8" w14:textId="77777777" w:rsidR="00182AC9" w:rsidRPr="00DB7C29" w:rsidRDefault="00182AC9" w:rsidP="00182AC9">
      <w:pPr>
        <w:pStyle w:val="Heading2"/>
        <w:spacing w:beforeLines="60" w:before="144" w:afterLines="60" w:after="144"/>
        <w:jc w:val="both"/>
        <w:rPr>
          <w:color w:val="auto"/>
          <w:sz w:val="20"/>
          <w:szCs w:val="20"/>
        </w:rPr>
      </w:pPr>
      <w:r w:rsidRPr="00DB7C29">
        <w:rPr>
          <w:color w:val="auto"/>
          <w:sz w:val="20"/>
          <w:szCs w:val="20"/>
        </w:rPr>
        <w:t xml:space="preserve">Further Information </w:t>
      </w:r>
    </w:p>
    <w:p w14:paraId="0FD14CBB" w14:textId="77777777" w:rsidR="00182AC9" w:rsidRPr="00DB7C29" w:rsidRDefault="00182AC9" w:rsidP="00182AC9">
      <w:pPr>
        <w:pStyle w:val="Heading2"/>
        <w:spacing w:beforeLines="60" w:before="144" w:afterLines="60" w:after="144"/>
        <w:jc w:val="both"/>
        <w:rPr>
          <w:b w:val="0"/>
          <w:bCs w:val="0"/>
          <w:color w:val="auto"/>
          <w:sz w:val="20"/>
          <w:szCs w:val="20"/>
        </w:rPr>
      </w:pPr>
      <w:r w:rsidRPr="00DB7C29">
        <w:rPr>
          <w:b w:val="0"/>
          <w:bCs w:val="0"/>
          <w:color w:val="auto"/>
          <w:sz w:val="20"/>
          <w:szCs w:val="20"/>
        </w:rPr>
        <w:t xml:space="preserve">My Aged Care - </w:t>
      </w:r>
      <w:hyperlink r:id="rId15" w:history="1">
        <w:r w:rsidRPr="00DB7C29">
          <w:rPr>
            <w:rStyle w:val="Hyperlink"/>
            <w:b w:val="0"/>
            <w:bCs w:val="0"/>
            <w:sz w:val="20"/>
            <w:szCs w:val="20"/>
          </w:rPr>
          <w:t>https://www.myagedcare.gov.au/how-aged-care-works</w:t>
        </w:r>
      </w:hyperlink>
      <w:r w:rsidRPr="00DB7C29">
        <w:rPr>
          <w:b w:val="0"/>
          <w:bCs w:val="0"/>
          <w:color w:val="auto"/>
          <w:sz w:val="20"/>
          <w:szCs w:val="20"/>
        </w:rPr>
        <w:t xml:space="preserve"> </w:t>
      </w:r>
    </w:p>
    <w:p w14:paraId="6B796C43" w14:textId="77777777" w:rsidR="009E7767" w:rsidRDefault="00182AC9" w:rsidP="00182AC9">
      <w:pPr>
        <w:pStyle w:val="Heading2"/>
        <w:spacing w:beforeLines="60" w:before="144" w:afterLines="60" w:after="144"/>
        <w:jc w:val="both"/>
      </w:pPr>
      <w:r w:rsidRPr="00DB7C29">
        <w:rPr>
          <w:b w:val="0"/>
          <w:bCs w:val="0"/>
          <w:color w:val="auto"/>
          <w:sz w:val="20"/>
          <w:szCs w:val="20"/>
        </w:rPr>
        <w:t xml:space="preserve">My Aged Care Fee Estimator - </w:t>
      </w:r>
      <w:hyperlink r:id="rId16" w:history="1">
        <w:r w:rsidRPr="00DB7C29">
          <w:rPr>
            <w:rStyle w:val="Hyperlink"/>
            <w:b w:val="0"/>
            <w:bCs w:val="0"/>
            <w:sz w:val="20"/>
            <w:szCs w:val="20"/>
          </w:rPr>
          <w:t>https://www.yagedcare.gov.au/aged-care-home-fee-estimator</w:t>
        </w:r>
      </w:hyperlink>
      <w:r w:rsidRPr="00DB7C29">
        <w:rPr>
          <w:b w:val="0"/>
          <w:bCs w:val="0"/>
          <w:color w:val="auto"/>
          <w:sz w:val="20"/>
          <w:szCs w:val="20"/>
        </w:rPr>
        <w:t xml:space="preserve"> </w:t>
      </w:r>
    </w:p>
    <w:sectPr w:rsidR="009E7767" w:rsidSect="00D46813">
      <w:headerReference w:type="even" r:id="rId17"/>
      <w:headerReference w:type="default" r:id="rId18"/>
      <w:footerReference w:type="even" r:id="rId19"/>
      <w:footerReference w:type="default" r:id="rId20"/>
      <w:headerReference w:type="first" r:id="rId21"/>
      <w:footerReference w:type="first" r:id="rId22"/>
      <w:pgSz w:w="11900" w:h="16840"/>
      <w:pgMar w:top="2353" w:right="851" w:bottom="5330"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6072" w14:textId="77777777" w:rsidR="00994216" w:rsidRDefault="00994216" w:rsidP="00E25698">
      <w:pPr>
        <w:spacing w:after="0"/>
      </w:pPr>
      <w:r>
        <w:separator/>
      </w:r>
    </w:p>
  </w:endnote>
  <w:endnote w:type="continuationSeparator" w:id="0">
    <w:p w14:paraId="4EC11539" w14:textId="77777777" w:rsidR="00994216" w:rsidRDefault="00994216" w:rsidP="00E256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D9DE" w14:textId="77777777" w:rsidR="00E25698" w:rsidRPr="00E25698" w:rsidRDefault="00FB353B" w:rsidP="00E25698">
    <w:pPr>
      <w:pStyle w:val="Documenttitlefooter"/>
    </w:pPr>
    <w:r>
      <w:t>Residential Aged Care Fee Information</w:t>
    </w:r>
    <w:r w:rsidR="00E25698">
      <w:tab/>
    </w:r>
    <w:r w:rsidR="00E25698" w:rsidRPr="00E25698">
      <w:t xml:space="preserve">Page </w:t>
    </w:r>
    <w:r w:rsidR="00E25698" w:rsidRPr="00E25698">
      <w:fldChar w:fldCharType="begin"/>
    </w:r>
    <w:r w:rsidR="00E25698" w:rsidRPr="00E25698">
      <w:instrText xml:space="preserve"> PAGE </w:instrText>
    </w:r>
    <w:r w:rsidR="00E25698" w:rsidRPr="00E25698">
      <w:fldChar w:fldCharType="separate"/>
    </w:r>
    <w:r w:rsidR="00E25698" w:rsidRPr="00E25698">
      <w:t>1</w:t>
    </w:r>
    <w:r w:rsidR="00E25698" w:rsidRPr="00E25698">
      <w:fldChar w:fldCharType="end"/>
    </w:r>
    <w:r w:rsidR="00E25698" w:rsidRPr="00E25698">
      <w:t xml:space="preserve"> of </w:t>
    </w:r>
    <w:r w:rsidR="00E25698" w:rsidRPr="00E25698">
      <w:fldChar w:fldCharType="begin"/>
    </w:r>
    <w:r w:rsidR="00E25698" w:rsidRPr="00E25698">
      <w:instrText xml:space="preserve"> NUMPAGES </w:instrText>
    </w:r>
    <w:r w:rsidR="00E25698" w:rsidRPr="00E25698">
      <w:fldChar w:fldCharType="separate"/>
    </w:r>
    <w:r w:rsidR="00E25698" w:rsidRPr="00E25698">
      <w:t>1</w:t>
    </w:r>
    <w:r w:rsidR="00E25698" w:rsidRPr="00E256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7F68" w14:textId="77777777" w:rsidR="00391746" w:rsidRDefault="00391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439" w14:textId="77777777" w:rsidR="00D46813" w:rsidRPr="00E25698" w:rsidRDefault="00391746" w:rsidP="00E25698">
    <w:pPr>
      <w:pStyle w:val="Documenttitlefooter"/>
    </w:pPr>
    <w:r>
      <w:rPr>
        <w:noProof/>
      </w:rPr>
      <mc:AlternateContent>
        <mc:Choice Requires="wps">
          <w:drawing>
            <wp:anchor distT="0" distB="0" distL="114300" distR="114300" simplePos="0" relativeHeight="251658752" behindDoc="0" locked="0" layoutInCell="1" allowOverlap="1" wp14:anchorId="61C2F1FF" wp14:editId="0ECAA81E">
              <wp:simplePos x="0" y="0"/>
              <wp:positionH relativeFrom="column">
                <wp:posOffset>8255</wp:posOffset>
              </wp:positionH>
              <wp:positionV relativeFrom="page">
                <wp:posOffset>7983111</wp:posOffset>
              </wp:positionV>
              <wp:extent cx="3082925" cy="1963972"/>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925" cy="1963972"/>
                      </a:xfrm>
                      <a:prstGeom prst="rect">
                        <a:avLst/>
                      </a:prstGeom>
                      <a:noFill/>
                      <a:ln w="6350">
                        <a:noFill/>
                      </a:ln>
                    </wps:spPr>
                    <wps:txbx>
                      <w:txbxContent>
                        <w:p w14:paraId="0FA050A2" w14:textId="77777777" w:rsidR="00A233E8" w:rsidRDefault="00A233E8" w:rsidP="00A233E8">
                          <w:pPr>
                            <w:pStyle w:val="Heading2"/>
                          </w:pPr>
                          <w:r>
                            <w:t>For more information</w:t>
                          </w:r>
                        </w:p>
                        <w:p w14:paraId="14420024" w14:textId="77777777" w:rsidR="00A233E8" w:rsidRDefault="00A233E8" w:rsidP="00A233E8">
                          <w:pPr>
                            <w:pStyle w:val="FMIPanel"/>
                          </w:pPr>
                          <w:r>
                            <w:t>Flinders and Upper North Local Health Network</w:t>
                          </w:r>
                        </w:p>
                        <w:p w14:paraId="430C1BC7" w14:textId="77777777" w:rsidR="00FB353B" w:rsidRPr="00307322" w:rsidRDefault="00FB353B" w:rsidP="00FB353B">
                          <w:pPr>
                            <w:pStyle w:val="FMIPanel"/>
                            <w:rPr>
                              <w:szCs w:val="18"/>
                            </w:rPr>
                          </w:pPr>
                          <w:r w:rsidRPr="00307322">
                            <w:rPr>
                              <w:szCs w:val="18"/>
                            </w:rPr>
                            <w:t>Aged Care Liaison Officer</w:t>
                          </w:r>
                        </w:p>
                        <w:p w14:paraId="42926BB2" w14:textId="77777777" w:rsidR="00FB353B" w:rsidRPr="00307322" w:rsidRDefault="00FB353B" w:rsidP="00FB353B">
                          <w:pPr>
                            <w:pStyle w:val="FMIPanel"/>
                            <w:rPr>
                              <w:szCs w:val="18"/>
                            </w:rPr>
                          </w:pPr>
                          <w:r w:rsidRPr="00307322">
                            <w:rPr>
                              <w:szCs w:val="18"/>
                            </w:rPr>
                            <w:t>Telephone: 0467 777 215</w:t>
                          </w:r>
                        </w:p>
                        <w:p w14:paraId="063A73AB" w14:textId="77777777" w:rsidR="00A233E8" w:rsidRDefault="00A233E8" w:rsidP="00A233E8">
                          <w:pPr>
                            <w:pStyle w:val="FMIPanel"/>
                            <w:rPr>
                              <w:b/>
                              <w:bCs/>
                            </w:rPr>
                          </w:pPr>
                          <w:r>
                            <w:rPr>
                              <w:b/>
                              <w:bCs/>
                            </w:rPr>
                            <w:t>sahealth.sa.gov.au/</w:t>
                          </w:r>
                          <w:proofErr w:type="spellStart"/>
                          <w:r>
                            <w:rPr>
                              <w:b/>
                              <w:bCs/>
                            </w:rPr>
                            <w:t>flindersanduppernorthlhn</w:t>
                          </w:r>
                          <w:proofErr w:type="spellEnd"/>
                        </w:p>
                        <w:p w14:paraId="0B741F19" w14:textId="77777777" w:rsidR="00A233E8" w:rsidRDefault="00391746" w:rsidP="00A233E8">
                          <w:pPr>
                            <w:pStyle w:val="FMIPanel"/>
                            <w:spacing w:after="120"/>
                            <w:rPr>
                              <w:sz w:val="14"/>
                              <w:szCs w:val="14"/>
                            </w:rPr>
                          </w:pPr>
                          <w:r w:rsidRPr="004259E6">
                            <w:rPr>
                              <w:noProof/>
                            </w:rPr>
                            <w:drawing>
                              <wp:inline distT="0" distB="0" distL="0" distR="0" wp14:anchorId="1E3543BA" wp14:editId="7C74095D">
                                <wp:extent cx="152400" cy="1524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233E8">
                            <w:t xml:space="preserve"> Follow us at: facebook.com/FUNLHN</w:t>
                          </w:r>
                        </w:p>
                        <w:p w14:paraId="00D9A980" w14:textId="77777777" w:rsidR="00A233E8" w:rsidRDefault="00A233E8" w:rsidP="00656291">
                          <w:pPr>
                            <w:pStyle w:val="FMIPanel"/>
                            <w:spacing w:after="0"/>
                            <w:rPr>
                              <w:sz w:val="14"/>
                              <w:szCs w:val="14"/>
                            </w:rPr>
                          </w:pPr>
                          <w:r>
                            <w:rPr>
                              <w:sz w:val="14"/>
                              <w:szCs w:val="14"/>
                            </w:rPr>
                            <w:t>OFFICIAL</w:t>
                          </w:r>
                        </w:p>
                        <w:p w14:paraId="39483571" w14:textId="77777777" w:rsidR="00A233E8" w:rsidRDefault="00A233E8" w:rsidP="00656291">
                          <w:pPr>
                            <w:spacing w:before="0" w:after="0"/>
                            <w:rPr>
                              <w:sz w:val="12"/>
                              <w:szCs w:val="12"/>
                            </w:rPr>
                          </w:pPr>
                          <w:r>
                            <w:rPr>
                              <w:sz w:val="12"/>
                              <w:szCs w:val="12"/>
                            </w:rPr>
                            <w:t xml:space="preserve">© Flinders and Upper North Local Health Network, Government of South Australia. </w:t>
                          </w:r>
                          <w:r>
                            <w:rPr>
                              <w:sz w:val="12"/>
                              <w:szCs w:val="12"/>
                            </w:rPr>
                            <w:br/>
                            <w:t>All rights reserved.</w:t>
                          </w:r>
                        </w:p>
                        <w:p w14:paraId="223714C2" w14:textId="77777777" w:rsidR="00A233E8" w:rsidRPr="00CA5130" w:rsidRDefault="00A233E8" w:rsidP="00A233E8">
                          <w:pPr>
                            <w:pStyle w:val="FMIPanel"/>
                            <w:rPr>
                              <w:sz w:val="14"/>
                              <w:szCs w:val="14"/>
                            </w:rPr>
                          </w:pPr>
                        </w:p>
                      </w:txbxContent>
                    </wps:txbx>
                    <wps:bodyPr rot="0" spcFirstLastPara="0" vertOverflow="overflow" horzOverflow="overflow" vert="horz" wrap="square" lIns="0" tIns="0" rIns="9000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2F1FF" id="_x0000_t202" coordsize="21600,21600" o:spt="202" path="m,l,21600r21600,l21600,xe">
              <v:stroke joinstyle="miter"/>
              <v:path gradientshapeok="t" o:connecttype="rect"/>
            </v:shapetype>
            <v:shape id="Text Box 3" o:spid="_x0000_s1026" type="#_x0000_t202" style="position:absolute;margin-left:.65pt;margin-top:628.6pt;width:242.75pt;height:15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" filled="f" stroked="f" strokeweight=".5pt">
              <v:textbox inset="0,0,2.5mm,0">
                <w:txbxContent>
                  <w:p w14:paraId="0FA050A2" w14:textId="77777777" w:rsidR="00A233E8" w:rsidRDefault="00A233E8" w:rsidP="00A233E8">
                    <w:pPr>
                      <w:pStyle w:val="Heading2"/>
                    </w:pPr>
                    <w:r>
                      <w:t>For more information</w:t>
                    </w:r>
                  </w:p>
                  <w:p w14:paraId="14420024" w14:textId="77777777" w:rsidR="00A233E8" w:rsidRDefault="00A233E8" w:rsidP="00A233E8">
                    <w:pPr>
                      <w:pStyle w:val="FMIPanel"/>
                    </w:pPr>
                    <w:r>
                      <w:t>Flinders and Upper North Local Health Network</w:t>
                    </w:r>
                  </w:p>
                  <w:p w14:paraId="430C1BC7" w14:textId="77777777" w:rsidR="00FB353B" w:rsidRPr="00307322" w:rsidRDefault="00FB353B" w:rsidP="00FB353B">
                    <w:pPr>
                      <w:pStyle w:val="FMIPanel"/>
                      <w:rPr>
                        <w:szCs w:val="18"/>
                      </w:rPr>
                    </w:pPr>
                    <w:r w:rsidRPr="00307322">
                      <w:rPr>
                        <w:szCs w:val="18"/>
                      </w:rPr>
                      <w:t>Aged Care Liaison Officer</w:t>
                    </w:r>
                  </w:p>
                  <w:p w14:paraId="42926BB2" w14:textId="77777777" w:rsidR="00FB353B" w:rsidRPr="00307322" w:rsidRDefault="00FB353B" w:rsidP="00FB353B">
                    <w:pPr>
                      <w:pStyle w:val="FMIPanel"/>
                      <w:rPr>
                        <w:szCs w:val="18"/>
                      </w:rPr>
                    </w:pPr>
                    <w:r w:rsidRPr="00307322">
                      <w:rPr>
                        <w:szCs w:val="18"/>
                      </w:rPr>
                      <w:t>Telephone: 0467 777 215</w:t>
                    </w:r>
                  </w:p>
                  <w:p w14:paraId="063A73AB" w14:textId="77777777" w:rsidR="00A233E8" w:rsidRDefault="00A233E8" w:rsidP="00A233E8">
                    <w:pPr>
                      <w:pStyle w:val="FMIPanel"/>
                      <w:rPr>
                        <w:b/>
                        <w:bCs/>
                      </w:rPr>
                    </w:pPr>
                    <w:r>
                      <w:rPr>
                        <w:b/>
                        <w:bCs/>
                      </w:rPr>
                      <w:t>sahealth.sa.gov.au/</w:t>
                    </w:r>
                    <w:proofErr w:type="spellStart"/>
                    <w:r>
                      <w:rPr>
                        <w:b/>
                        <w:bCs/>
                      </w:rPr>
                      <w:t>flindersanduppernorthlhn</w:t>
                    </w:r>
                    <w:proofErr w:type="spellEnd"/>
                  </w:p>
                  <w:p w14:paraId="0B741F19" w14:textId="77777777" w:rsidR="00A233E8" w:rsidRDefault="00391746" w:rsidP="00A233E8">
                    <w:pPr>
                      <w:pStyle w:val="FMIPanel"/>
                      <w:spacing w:after="120"/>
                      <w:rPr>
                        <w:sz w:val="14"/>
                        <w:szCs w:val="14"/>
                      </w:rPr>
                    </w:pPr>
                    <w:r w:rsidRPr="004259E6">
                      <w:rPr>
                        <w:noProof/>
                      </w:rPr>
                      <w:drawing>
                        <wp:inline distT="0" distB="0" distL="0" distR="0" wp14:anchorId="1E3543BA" wp14:editId="7C74095D">
                          <wp:extent cx="152400" cy="1524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233E8">
                      <w:t xml:space="preserve"> Follow us at: facebook.com/FUNLHN</w:t>
                    </w:r>
                  </w:p>
                  <w:p w14:paraId="00D9A980" w14:textId="77777777" w:rsidR="00A233E8" w:rsidRDefault="00A233E8" w:rsidP="00656291">
                    <w:pPr>
                      <w:pStyle w:val="FMIPanel"/>
                      <w:spacing w:after="0"/>
                      <w:rPr>
                        <w:sz w:val="14"/>
                        <w:szCs w:val="14"/>
                      </w:rPr>
                    </w:pPr>
                    <w:r>
                      <w:rPr>
                        <w:sz w:val="14"/>
                        <w:szCs w:val="14"/>
                      </w:rPr>
                      <w:t>OFFICIAL</w:t>
                    </w:r>
                  </w:p>
                  <w:p w14:paraId="39483571" w14:textId="77777777" w:rsidR="00A233E8" w:rsidRDefault="00A233E8" w:rsidP="00656291">
                    <w:pPr>
                      <w:spacing w:before="0" w:after="0"/>
                      <w:rPr>
                        <w:sz w:val="12"/>
                        <w:szCs w:val="12"/>
                      </w:rPr>
                    </w:pPr>
                    <w:r>
                      <w:rPr>
                        <w:sz w:val="12"/>
                        <w:szCs w:val="12"/>
                      </w:rPr>
                      <w:t xml:space="preserve">© Flinders and Upper North Local Health Network, Government of South Australia. </w:t>
                    </w:r>
                    <w:r>
                      <w:rPr>
                        <w:sz w:val="12"/>
                        <w:szCs w:val="12"/>
                      </w:rPr>
                      <w:br/>
                      <w:t>All rights reserved.</w:t>
                    </w:r>
                  </w:p>
                  <w:p w14:paraId="223714C2" w14:textId="77777777" w:rsidR="00A233E8" w:rsidRPr="00CA5130" w:rsidRDefault="00A233E8" w:rsidP="00A233E8">
                    <w:pPr>
                      <w:pStyle w:val="FMIPanel"/>
                      <w:rPr>
                        <w:sz w:val="14"/>
                        <w:szCs w:val="14"/>
                      </w:rPr>
                    </w:pPr>
                  </w:p>
                </w:txbxContent>
              </v:textbox>
              <w10:wrap anchory="page"/>
            </v:shape>
          </w:pict>
        </mc:Fallback>
      </mc:AlternateContent>
    </w:r>
    <w:r w:rsidR="00FB353B" w:rsidRPr="00FB353B">
      <w:t xml:space="preserve"> </w:t>
    </w:r>
    <w:r w:rsidR="00FB353B">
      <w:t>Residential Aged Care Fee Information</w:t>
    </w:r>
    <w:r w:rsidR="00D46813">
      <w:tab/>
    </w:r>
    <w:r w:rsidR="00D46813" w:rsidRPr="00E25698">
      <w:t xml:space="preserve">Page </w:t>
    </w:r>
    <w:r w:rsidR="00D46813" w:rsidRPr="00E25698">
      <w:fldChar w:fldCharType="begin"/>
    </w:r>
    <w:r w:rsidR="00D46813" w:rsidRPr="00E25698">
      <w:instrText xml:space="preserve"> PAGE </w:instrText>
    </w:r>
    <w:r w:rsidR="00D46813" w:rsidRPr="00E25698">
      <w:fldChar w:fldCharType="separate"/>
    </w:r>
    <w:r w:rsidR="00D46813" w:rsidRPr="00E25698">
      <w:t>1</w:t>
    </w:r>
    <w:r w:rsidR="00D46813" w:rsidRPr="00E25698">
      <w:fldChar w:fldCharType="end"/>
    </w:r>
    <w:r w:rsidR="00D46813" w:rsidRPr="00E25698">
      <w:t xml:space="preserve"> of </w:t>
    </w:r>
    <w:r w:rsidR="00D46813" w:rsidRPr="00E25698">
      <w:fldChar w:fldCharType="begin"/>
    </w:r>
    <w:r w:rsidR="00D46813" w:rsidRPr="00E25698">
      <w:instrText xml:space="preserve"> NUMPAGES </w:instrText>
    </w:r>
    <w:r w:rsidR="00D46813" w:rsidRPr="00E25698">
      <w:fldChar w:fldCharType="separate"/>
    </w:r>
    <w:r w:rsidR="00D46813" w:rsidRPr="00E25698">
      <w:t>1</w:t>
    </w:r>
    <w:r w:rsidR="00D46813" w:rsidRPr="00E2569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CAAA" w14:textId="77777777" w:rsidR="00391746" w:rsidRDefault="00391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AEEA" w14:textId="77777777" w:rsidR="00994216" w:rsidRDefault="00994216" w:rsidP="00E25698">
      <w:pPr>
        <w:spacing w:after="0"/>
      </w:pPr>
      <w:r>
        <w:separator/>
      </w:r>
    </w:p>
  </w:footnote>
  <w:footnote w:type="continuationSeparator" w:id="0">
    <w:p w14:paraId="27B60E3F" w14:textId="77777777" w:rsidR="00994216" w:rsidRDefault="00994216" w:rsidP="00E25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5231" w14:textId="77777777" w:rsidR="00277B96" w:rsidRDefault="00391746">
    <w:pPr>
      <w:pStyle w:val="Header"/>
    </w:pPr>
    <w:r>
      <w:rPr>
        <w:noProof/>
      </w:rPr>
      <w:drawing>
        <wp:anchor distT="0" distB="0" distL="114300" distR="114300" simplePos="0" relativeHeight="251656704" behindDoc="1" locked="0" layoutInCell="1" allowOverlap="1" wp14:anchorId="55E1EBE6" wp14:editId="5723C6B9">
          <wp:simplePos x="0" y="0"/>
          <wp:positionH relativeFrom="column">
            <wp:posOffset>-540385</wp:posOffset>
          </wp:positionH>
          <wp:positionV relativeFrom="page">
            <wp:posOffset>0</wp:posOffset>
          </wp:positionV>
          <wp:extent cx="7559040" cy="1068451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4B59" w14:textId="77777777" w:rsidR="00391746" w:rsidRDefault="00391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54E9" w14:textId="77777777" w:rsidR="00D46813" w:rsidRDefault="00391746">
    <w:pPr>
      <w:pStyle w:val="Header"/>
    </w:pPr>
    <w:r>
      <w:rPr>
        <w:noProof/>
      </w:rPr>
      <w:drawing>
        <wp:anchor distT="0" distB="0" distL="114300" distR="114300" simplePos="0" relativeHeight="251657728" behindDoc="1" locked="0" layoutInCell="1" allowOverlap="1" wp14:anchorId="128B7DD4" wp14:editId="0C66E098">
          <wp:simplePos x="0" y="0"/>
          <wp:positionH relativeFrom="column">
            <wp:posOffset>-540385</wp:posOffset>
          </wp:positionH>
          <wp:positionV relativeFrom="page">
            <wp:posOffset>0</wp:posOffset>
          </wp:positionV>
          <wp:extent cx="7559040" cy="106845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B934" w14:textId="77777777" w:rsidR="00391746" w:rsidRDefault="00391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1DC"/>
    <w:multiLevelType w:val="hybridMultilevel"/>
    <w:tmpl w:val="40CC440A"/>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 w15:restartNumberingAfterBreak="0">
    <w:nsid w:val="1CE23446"/>
    <w:multiLevelType w:val="multilevel"/>
    <w:tmpl w:val="78D4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7440CA8"/>
    <w:multiLevelType w:val="hybridMultilevel"/>
    <w:tmpl w:val="29ECA3A6"/>
    <w:lvl w:ilvl="0" w:tplc="A5CAEA82">
      <w:start w:val="1"/>
      <w:numFmt w:val="bullet"/>
      <w:pStyle w:val="Bullet"/>
      <w:lvlText w:val=""/>
      <w:lvlJc w:val="left"/>
      <w:pPr>
        <w:ind w:left="284" w:hanging="284"/>
      </w:pPr>
      <w:rPr>
        <w:rFonts w:ascii="Symbol" w:hAnsi="Symbol" w:hint="default"/>
        <w:color w:val="C96E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E72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51585449">
    <w:abstractNumId w:val="2"/>
  </w:num>
  <w:num w:numId="2" w16cid:durableId="1336609394">
    <w:abstractNumId w:val="1"/>
  </w:num>
  <w:num w:numId="3" w16cid:durableId="1695880205">
    <w:abstractNumId w:val="3"/>
  </w:num>
  <w:num w:numId="4" w16cid:durableId="133190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2E"/>
    <w:rsid w:val="000A1E46"/>
    <w:rsid w:val="000C08A8"/>
    <w:rsid w:val="000D77E3"/>
    <w:rsid w:val="00141124"/>
    <w:rsid w:val="00144307"/>
    <w:rsid w:val="00145088"/>
    <w:rsid w:val="00163B85"/>
    <w:rsid w:val="00182AC9"/>
    <w:rsid w:val="00277B96"/>
    <w:rsid w:val="00287D6F"/>
    <w:rsid w:val="003034D4"/>
    <w:rsid w:val="003057C3"/>
    <w:rsid w:val="00313DD9"/>
    <w:rsid w:val="00391746"/>
    <w:rsid w:val="003E50FF"/>
    <w:rsid w:val="00444EDC"/>
    <w:rsid w:val="004C020E"/>
    <w:rsid w:val="005466D0"/>
    <w:rsid w:val="00577B36"/>
    <w:rsid w:val="00614189"/>
    <w:rsid w:val="00616055"/>
    <w:rsid w:val="00624B4F"/>
    <w:rsid w:val="00656291"/>
    <w:rsid w:val="00657BD6"/>
    <w:rsid w:val="00673899"/>
    <w:rsid w:val="00677C59"/>
    <w:rsid w:val="00686D1A"/>
    <w:rsid w:val="00690487"/>
    <w:rsid w:val="006B34FF"/>
    <w:rsid w:val="007C3AC3"/>
    <w:rsid w:val="0080095A"/>
    <w:rsid w:val="008D486F"/>
    <w:rsid w:val="00994216"/>
    <w:rsid w:val="009B0F0D"/>
    <w:rsid w:val="009C278B"/>
    <w:rsid w:val="009E7767"/>
    <w:rsid w:val="009F3F2E"/>
    <w:rsid w:val="00A233E8"/>
    <w:rsid w:val="00A67A14"/>
    <w:rsid w:val="00AF6713"/>
    <w:rsid w:val="00B43E83"/>
    <w:rsid w:val="00B81E7E"/>
    <w:rsid w:val="00BD7BFD"/>
    <w:rsid w:val="00C87F3E"/>
    <w:rsid w:val="00C956DC"/>
    <w:rsid w:val="00CA5130"/>
    <w:rsid w:val="00CF7720"/>
    <w:rsid w:val="00D46813"/>
    <w:rsid w:val="00DA347C"/>
    <w:rsid w:val="00DD0A90"/>
    <w:rsid w:val="00DE518E"/>
    <w:rsid w:val="00DF4DE8"/>
    <w:rsid w:val="00E25698"/>
    <w:rsid w:val="00E36754"/>
    <w:rsid w:val="00FB353B"/>
    <w:rsid w:val="00FC00F1"/>
    <w:rsid w:val="00FC02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F1299"/>
  <w15:chartTrackingRefBased/>
  <w15:docId w15:val="{71057C99-04E1-4C06-9842-41C8A2A0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E83"/>
    <w:pPr>
      <w:suppressAutoHyphens/>
      <w:autoSpaceDE w:val="0"/>
      <w:autoSpaceDN w:val="0"/>
      <w:adjustRightInd w:val="0"/>
      <w:spacing w:before="180" w:after="120"/>
      <w:textAlignment w:val="center"/>
    </w:pPr>
    <w:rPr>
      <w:rFonts w:ascii="Arial" w:eastAsia="Times New Roman" w:hAnsi="Arial" w:cs="Arial"/>
      <w:color w:val="000000"/>
      <w:lang w:val="en-US" w:eastAsia="en-US"/>
    </w:rPr>
  </w:style>
  <w:style w:type="paragraph" w:styleId="Heading1">
    <w:name w:val="heading 1"/>
    <w:basedOn w:val="Normal"/>
    <w:link w:val="Heading1Char"/>
    <w:uiPriority w:val="99"/>
    <w:qFormat/>
    <w:rsid w:val="00B43E83"/>
    <w:pPr>
      <w:spacing w:before="360"/>
      <w:outlineLvl w:val="0"/>
    </w:pPr>
    <w:rPr>
      <w:b/>
      <w:bCs/>
      <w:color w:val="6D0000"/>
      <w:sz w:val="28"/>
      <w:szCs w:val="28"/>
    </w:rPr>
  </w:style>
  <w:style w:type="paragraph" w:styleId="Heading2">
    <w:name w:val="heading 2"/>
    <w:basedOn w:val="Normal"/>
    <w:link w:val="Heading2Char"/>
    <w:uiPriority w:val="99"/>
    <w:qFormat/>
    <w:rsid w:val="00B43E83"/>
    <w:pPr>
      <w:spacing w:before="240"/>
      <w:outlineLvl w:val="1"/>
    </w:pPr>
    <w:rPr>
      <w:b/>
      <w:bCs/>
      <w:color w:val="C96E53"/>
      <w:sz w:val="24"/>
      <w:szCs w:val="24"/>
    </w:rPr>
  </w:style>
  <w:style w:type="paragraph" w:styleId="Heading3">
    <w:name w:val="heading 3"/>
    <w:basedOn w:val="Normal"/>
    <w:link w:val="Heading3Char"/>
    <w:uiPriority w:val="99"/>
    <w:qFormat/>
    <w:rsid w:val="00B43E83"/>
    <w:pPr>
      <w:spacing w:before="240"/>
      <w:outlineLvl w:val="2"/>
    </w:pPr>
    <w:rPr>
      <w:b/>
      <w:bCs/>
    </w:rPr>
  </w:style>
  <w:style w:type="paragraph" w:styleId="Heading4">
    <w:name w:val="heading 4"/>
    <w:basedOn w:val="Normal"/>
    <w:next w:val="Normal"/>
    <w:link w:val="Heading4Char"/>
    <w:uiPriority w:val="9"/>
    <w:semiHidden/>
    <w:unhideWhenUsed/>
    <w:rsid w:val="00A67A14"/>
    <w:pPr>
      <w:keepNext/>
      <w:keepLines/>
      <w:spacing w:before="40" w:after="0"/>
      <w:outlineLvl w:val="3"/>
    </w:pPr>
    <w:rPr>
      <w:rFonts w:cs="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43E83"/>
    <w:rPr>
      <w:rFonts w:ascii="Arial" w:eastAsia="Times New Roman" w:hAnsi="Arial" w:cs="Arial"/>
      <w:b/>
      <w:bCs/>
      <w:color w:val="6D0000"/>
      <w:sz w:val="28"/>
      <w:szCs w:val="28"/>
      <w:lang w:val="en-US"/>
    </w:rPr>
  </w:style>
  <w:style w:type="character" w:customStyle="1" w:styleId="Heading2Char">
    <w:name w:val="Heading 2 Char"/>
    <w:link w:val="Heading2"/>
    <w:uiPriority w:val="99"/>
    <w:rsid w:val="00B43E83"/>
    <w:rPr>
      <w:rFonts w:ascii="Arial" w:eastAsia="Times New Roman" w:hAnsi="Arial" w:cs="Arial"/>
      <w:b/>
      <w:bCs/>
      <w:color w:val="C96E53"/>
      <w:lang w:val="en-US"/>
    </w:rPr>
  </w:style>
  <w:style w:type="character" w:customStyle="1" w:styleId="Heading3Char">
    <w:name w:val="Heading 3 Char"/>
    <w:link w:val="Heading3"/>
    <w:uiPriority w:val="99"/>
    <w:rsid w:val="00B43E83"/>
    <w:rPr>
      <w:rFonts w:ascii="Arial" w:eastAsia="Times New Roman" w:hAnsi="Arial" w:cs="Arial"/>
      <w:b/>
      <w:bCs/>
      <w:color w:val="000000"/>
      <w:sz w:val="20"/>
      <w:szCs w:val="20"/>
      <w:lang w:val="en-US"/>
    </w:rPr>
  </w:style>
  <w:style w:type="paragraph" w:customStyle="1" w:styleId="Bullet">
    <w:name w:val="Bullet"/>
    <w:basedOn w:val="Normal"/>
    <w:qFormat/>
    <w:rsid w:val="00673899"/>
    <w:pPr>
      <w:numPr>
        <w:numId w:val="1"/>
      </w:numPr>
      <w:spacing w:before="120"/>
    </w:pPr>
  </w:style>
  <w:style w:type="paragraph" w:styleId="Title">
    <w:name w:val="Title"/>
    <w:basedOn w:val="Normal"/>
    <w:link w:val="TitleChar"/>
    <w:uiPriority w:val="99"/>
    <w:qFormat/>
    <w:rsid w:val="00E36754"/>
    <w:pPr>
      <w:spacing w:after="320" w:line="760" w:lineRule="atLeast"/>
    </w:pPr>
    <w:rPr>
      <w:b/>
      <w:bCs/>
      <w:color w:val="6D0000"/>
      <w:sz w:val="70"/>
      <w:szCs w:val="70"/>
    </w:rPr>
  </w:style>
  <w:style w:type="character" w:customStyle="1" w:styleId="TitleChar">
    <w:name w:val="Title Char"/>
    <w:link w:val="Title"/>
    <w:uiPriority w:val="99"/>
    <w:rsid w:val="00E36754"/>
    <w:rPr>
      <w:rFonts w:ascii="Arial" w:hAnsi="Arial" w:cs="Arial"/>
      <w:b/>
      <w:bCs/>
      <w:color w:val="6D0000"/>
      <w:sz w:val="70"/>
      <w:szCs w:val="70"/>
      <w:lang w:val="en-US"/>
    </w:rPr>
  </w:style>
  <w:style w:type="paragraph" w:customStyle="1" w:styleId="Sub-title">
    <w:name w:val="Sub-title"/>
    <w:basedOn w:val="Normal"/>
    <w:uiPriority w:val="99"/>
    <w:rsid w:val="00E36754"/>
    <w:pPr>
      <w:spacing w:after="440"/>
    </w:pPr>
    <w:rPr>
      <w:b/>
      <w:bCs/>
      <w:color w:val="6D0000"/>
    </w:rPr>
  </w:style>
  <w:style w:type="paragraph" w:styleId="Header">
    <w:name w:val="header"/>
    <w:basedOn w:val="Normal"/>
    <w:link w:val="HeaderChar"/>
    <w:uiPriority w:val="99"/>
    <w:unhideWhenUsed/>
    <w:rsid w:val="00E25698"/>
    <w:pPr>
      <w:tabs>
        <w:tab w:val="center" w:pos="4513"/>
        <w:tab w:val="right" w:pos="9026"/>
      </w:tabs>
      <w:spacing w:after="0"/>
    </w:pPr>
  </w:style>
  <w:style w:type="character" w:customStyle="1" w:styleId="HeaderChar">
    <w:name w:val="Header Char"/>
    <w:link w:val="Header"/>
    <w:uiPriority w:val="99"/>
    <w:rsid w:val="00E25698"/>
    <w:rPr>
      <w:rFonts w:ascii="Arial" w:hAnsi="Arial" w:cs="Arial"/>
      <w:color w:val="000000"/>
      <w:sz w:val="20"/>
      <w:szCs w:val="20"/>
      <w:lang w:val="en-US"/>
    </w:rPr>
  </w:style>
  <w:style w:type="paragraph" w:styleId="Footer">
    <w:name w:val="footer"/>
    <w:basedOn w:val="Normal"/>
    <w:link w:val="FooterChar"/>
    <w:uiPriority w:val="99"/>
    <w:unhideWhenUsed/>
    <w:rsid w:val="00E25698"/>
    <w:pPr>
      <w:tabs>
        <w:tab w:val="center" w:pos="4513"/>
        <w:tab w:val="right" w:pos="9026"/>
      </w:tabs>
      <w:spacing w:after="0"/>
    </w:pPr>
  </w:style>
  <w:style w:type="character" w:customStyle="1" w:styleId="FooterChar">
    <w:name w:val="Footer Char"/>
    <w:link w:val="Footer"/>
    <w:uiPriority w:val="99"/>
    <w:rsid w:val="00E25698"/>
    <w:rPr>
      <w:rFonts w:ascii="Arial" w:hAnsi="Arial" w:cs="Arial"/>
      <w:color w:val="000000"/>
      <w:sz w:val="20"/>
      <w:szCs w:val="20"/>
      <w:lang w:val="en-US"/>
    </w:rPr>
  </w:style>
  <w:style w:type="paragraph" w:customStyle="1" w:styleId="Documenttitlefooter">
    <w:name w:val="Document title (footer)"/>
    <w:basedOn w:val="Normal"/>
    <w:qFormat/>
    <w:rsid w:val="00313DD9"/>
    <w:pPr>
      <w:tabs>
        <w:tab w:val="right" w:pos="10093"/>
      </w:tabs>
    </w:pPr>
    <w:rPr>
      <w:sz w:val="16"/>
      <w:szCs w:val="16"/>
    </w:rPr>
  </w:style>
  <w:style w:type="paragraph" w:customStyle="1" w:styleId="Contactinformation">
    <w:name w:val="Contact information"/>
    <w:basedOn w:val="Normal"/>
    <w:uiPriority w:val="99"/>
    <w:rsid w:val="00614189"/>
    <w:pPr>
      <w:spacing w:before="0" w:after="57" w:line="288" w:lineRule="auto"/>
    </w:pPr>
    <w:rPr>
      <w:rFonts w:eastAsia="Calibri"/>
      <w:sz w:val="18"/>
      <w:szCs w:val="18"/>
    </w:rPr>
  </w:style>
  <w:style w:type="paragraph" w:customStyle="1" w:styleId="FMIPanel">
    <w:name w:val="FMI Panel"/>
    <w:basedOn w:val="Normal"/>
    <w:qFormat/>
    <w:rsid w:val="00A233E8"/>
    <w:pPr>
      <w:spacing w:before="40" w:after="80"/>
    </w:pPr>
    <w:rPr>
      <w:sz w:val="18"/>
    </w:rPr>
  </w:style>
  <w:style w:type="character" w:customStyle="1" w:styleId="Heading4Char">
    <w:name w:val="Heading 4 Char"/>
    <w:link w:val="Heading4"/>
    <w:uiPriority w:val="9"/>
    <w:semiHidden/>
    <w:rsid w:val="00A67A14"/>
    <w:rPr>
      <w:rFonts w:ascii="Arial" w:eastAsia="Times New Roman" w:hAnsi="Arial" w:cs="Times New Roman"/>
      <w:b/>
      <w:iCs/>
      <w:color w:val="000000"/>
      <w:sz w:val="20"/>
      <w:szCs w:val="20"/>
      <w:lang w:val="en-US"/>
    </w:rPr>
  </w:style>
  <w:style w:type="character" w:styleId="Hyperlink">
    <w:name w:val="Hyperlink"/>
    <w:basedOn w:val="DefaultParagraphFont"/>
    <w:uiPriority w:val="99"/>
    <w:unhideWhenUsed/>
    <w:rsid w:val="00182A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servicesaustralia.gov.au/sa45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yagedcare.gov.au/aged-care-home-fee-estimato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saustralia.gov.au/sa48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yagedcare.gov.au/how-aged-care-work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hgsf02\country\Aged%20Care%20Liaison\Document%20Control\Operational%20Policy%20&amp;%20Procedure\Key%20Features%20Statement\FUN%20LHN\April%202026\FUNLHN%20Residential%20Aged%20Care%20Fees%20and%20Charges%20Information%20-%20amended%20Nov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72AAEB9F9864798B649A9BE417E34" ma:contentTypeVersion="5" ma:contentTypeDescription="Create a new document." ma:contentTypeScope="" ma:versionID="c630f476d5afb16360a48b6df0d9f3f7">
  <xsd:schema xmlns:xsd="http://www.w3.org/2001/XMLSchema" xmlns:xs="http://www.w3.org/2001/XMLSchema" xmlns:p="http://schemas.microsoft.com/office/2006/metadata/properties" xmlns:ns2="c27c36da-d6a5-48be-b3d3-68fcdabf2393" targetNamespace="http://schemas.microsoft.com/office/2006/metadata/properties" ma:root="true" ma:fieldsID="07d82e07dd09c122f1c1ff267547d0c4" ns2:_="">
    <xsd:import namespace="c27c36da-d6a5-48be-b3d3-68fcdabf23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c36da-d6a5-48be-b3d3-68fcdabf2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Fact Sheet"/>
          <xsd:enumeration value="Report"/>
          <xsd:enumeration value="PowerPoint"/>
          <xsd:enumeration value="Signature"/>
          <xsd:enumeration value="Letterhead"/>
          <xsd:enumeration value="Minutes"/>
          <xsd:enumeration value="Agenda"/>
          <xsd:enumeration value="General"/>
          <xsd:enumeration value="Sig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c27c36da-d6a5-48be-b3d3-68fcdabf2393">General</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9561-4035-40E3-99A2-BD2510C72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c36da-d6a5-48be-b3d3-68fcdabf2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48E92-2EF8-4F78-B95F-AC87E9B2F514}">
  <ds:schemaRefs>
    <ds:schemaRef ds:uri="http://schemas.microsoft.com/sharepoint/v3/contenttype/forms"/>
  </ds:schemaRefs>
</ds:datastoreItem>
</file>

<file path=customXml/itemProps3.xml><?xml version="1.0" encoding="utf-8"?>
<ds:datastoreItem xmlns:ds="http://schemas.openxmlformats.org/officeDocument/2006/customXml" ds:itemID="{7D03ADFE-41C3-4C1A-AF78-E9818083632E}">
  <ds:schemaRefs>
    <ds:schemaRef ds:uri="http://schemas.microsoft.com/office/2006/metadata/properties"/>
    <ds:schemaRef ds:uri="http://schemas.microsoft.com/office/infopath/2007/PartnerControls"/>
    <ds:schemaRef ds:uri="c27c36da-d6a5-48be-b3d3-68fcdabf2393"/>
  </ds:schemaRefs>
</ds:datastoreItem>
</file>

<file path=customXml/itemProps4.xml><?xml version="1.0" encoding="utf-8"?>
<ds:datastoreItem xmlns:ds="http://schemas.openxmlformats.org/officeDocument/2006/customXml" ds:itemID="{B39F1C70-4A99-45CB-8A61-2C5E29027B90}">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FUNLHN Residential Aged Care Fees and Charges Information - amended Nov25.dotx</Template>
  <TotalTime>1</TotalTime>
  <Pages>2</Pages>
  <Words>610</Words>
  <Characters>3291</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Kelly (CHSA)</dc:creator>
  <cp:keywords/>
  <dc:description/>
  <cp:lastModifiedBy>Kelly, Julie (Health)</cp:lastModifiedBy>
  <cp:revision>1</cp:revision>
  <dcterms:created xsi:type="dcterms:W3CDTF">2026-03-26T00:39:00Z</dcterms:created>
  <dcterms:modified xsi:type="dcterms:W3CDTF">2026-03-26T00:40:00Z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0x010100F8972AAEB9F9864798B649A9BE417E34</vt:lpwstr>
  </property>
</Properties>
</file>